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26248" w14:textId="2709E7AA" w:rsidR="00BC10D5" w:rsidRPr="00BC10D5" w:rsidRDefault="00BC10D5" w:rsidP="00BC10D5">
      <w:pPr>
        <w:tabs>
          <w:tab w:val="right" w:pos="9072"/>
        </w:tabs>
        <w:rPr>
          <w:rFonts w:ascii="Arial" w:hAnsi="Arial" w:cs="Arial"/>
          <w:b/>
          <w:sz w:val="24"/>
        </w:rPr>
      </w:pPr>
      <w:r w:rsidRPr="00BC10D5">
        <w:rPr>
          <w:rFonts w:ascii="Arial" w:hAnsi="Arial" w:cs="Arial"/>
          <w:b/>
          <w:sz w:val="24"/>
        </w:rPr>
        <w:t>3GPP TSG-RAN4 Meeting #1</w:t>
      </w:r>
      <w:r w:rsidR="00A912D1">
        <w:rPr>
          <w:rFonts w:ascii="Arial" w:hAnsi="Arial" w:cs="Arial"/>
          <w:b/>
          <w:sz w:val="24"/>
        </w:rPr>
        <w:t>10</w:t>
      </w:r>
      <w:r w:rsidRPr="00BC10D5">
        <w:rPr>
          <w:rFonts w:ascii="Arial" w:hAnsi="Arial" w:cs="Arial"/>
          <w:b/>
          <w:sz w:val="24"/>
        </w:rPr>
        <w:tab/>
      </w:r>
      <w:r w:rsidR="009C4C8E" w:rsidRPr="009C4C8E">
        <w:rPr>
          <w:rFonts w:ascii="Arial" w:hAnsi="Arial" w:cs="Arial"/>
          <w:b/>
          <w:sz w:val="24"/>
        </w:rPr>
        <w:t>R4-2400795</w:t>
      </w:r>
    </w:p>
    <w:p w14:paraId="5BE35E56" w14:textId="77777777" w:rsidR="009C4C8E" w:rsidRPr="009C4C8E" w:rsidRDefault="009C4C8E" w:rsidP="009C4C8E">
      <w:pPr>
        <w:tabs>
          <w:tab w:val="right" w:pos="9072"/>
        </w:tabs>
        <w:rPr>
          <w:rFonts w:ascii="Arial" w:hAnsi="Arial" w:cs="Arial"/>
          <w:b/>
          <w:sz w:val="24"/>
        </w:rPr>
      </w:pPr>
      <w:r w:rsidRPr="009C4C8E">
        <w:rPr>
          <w:rFonts w:ascii="Arial" w:hAnsi="Arial" w:cs="Arial"/>
          <w:b/>
          <w:sz w:val="24"/>
        </w:rPr>
        <w:t xml:space="preserve">Athens, Greece, </w:t>
      </w:r>
      <w:proofErr w:type="gramStart"/>
      <w:r w:rsidRPr="009C4C8E">
        <w:rPr>
          <w:rFonts w:ascii="Arial" w:hAnsi="Arial" w:cs="Arial"/>
          <w:b/>
          <w:sz w:val="24"/>
        </w:rPr>
        <w:t>Feb,</w:t>
      </w:r>
      <w:proofErr w:type="gramEnd"/>
      <w:r w:rsidRPr="009C4C8E">
        <w:rPr>
          <w:rFonts w:ascii="Arial" w:hAnsi="Arial" w:cs="Arial"/>
          <w:b/>
          <w:sz w:val="24"/>
        </w:rPr>
        <w:t xml:space="preserve"> 2024</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0E83C271"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372065" w:rsidRPr="00372065">
        <w:rPr>
          <w:sz w:val="24"/>
        </w:rPr>
        <w:t>Discussion on the</w:t>
      </w:r>
      <w:r w:rsidR="006735EC">
        <w:rPr>
          <w:sz w:val="24"/>
        </w:rPr>
        <w:t xml:space="preserve"> BS performance part for Rel-18 coverage enhancement WI</w:t>
      </w:r>
    </w:p>
    <w:p w14:paraId="7F2A3B24" w14:textId="2E59429F"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BC10D5">
        <w:rPr>
          <w:rFonts w:eastAsia="宋体"/>
          <w:sz w:val="24"/>
          <w:lang w:eastAsia="zh-CN"/>
        </w:rPr>
        <w:t>8</w:t>
      </w:r>
      <w:r w:rsidR="00F82B50">
        <w:rPr>
          <w:rFonts w:eastAsia="宋体"/>
          <w:sz w:val="24"/>
          <w:lang w:eastAsia="zh-CN"/>
        </w:rPr>
        <w:t>.</w:t>
      </w:r>
      <w:r w:rsidR="009C4C8E">
        <w:rPr>
          <w:rFonts w:eastAsia="宋体"/>
          <w:sz w:val="24"/>
          <w:lang w:eastAsia="zh-CN"/>
        </w:rPr>
        <w:t>19</w:t>
      </w:r>
      <w:r w:rsidR="00F82B50">
        <w:rPr>
          <w:rFonts w:eastAsia="宋体"/>
          <w:sz w:val="24"/>
          <w:lang w:eastAsia="zh-CN"/>
        </w:rPr>
        <w:t>.</w:t>
      </w:r>
      <w:r w:rsidR="00120394">
        <w:rPr>
          <w:rFonts w:eastAsia="宋体"/>
          <w:sz w:val="24"/>
          <w:lang w:eastAsia="zh-CN"/>
        </w:rPr>
        <w:t>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167B959B" w:rsidR="0043121E" w:rsidRPr="00392448" w:rsidRDefault="00FD3C3A" w:rsidP="0043121E">
      <w:pPr>
        <w:pStyle w:val="a0"/>
        <w:tabs>
          <w:tab w:val="num" w:pos="226"/>
          <w:tab w:val="num" w:pos="284"/>
          <w:tab w:val="left" w:pos="5103"/>
        </w:tabs>
        <w:snapToGrid w:val="0"/>
        <w:jc w:val="left"/>
        <w:rPr>
          <w:rFonts w:eastAsia="宋体"/>
          <w:szCs w:val="20"/>
          <w:lang w:val="en-US" w:eastAsia="zh-CN"/>
        </w:rPr>
      </w:pPr>
      <w:r>
        <w:rPr>
          <w:rFonts w:eastAsia="宋体" w:hint="eastAsia"/>
          <w:szCs w:val="20"/>
          <w:lang w:eastAsia="zh-CN"/>
        </w:rPr>
        <w:t>I</w:t>
      </w:r>
      <w:r>
        <w:rPr>
          <w:rFonts w:eastAsia="宋体"/>
          <w:szCs w:val="20"/>
          <w:lang w:eastAsia="zh-CN"/>
        </w:rPr>
        <w:t>n RAN4 #1</w:t>
      </w:r>
      <w:r w:rsidR="00A912D1">
        <w:rPr>
          <w:rFonts w:eastAsia="宋体"/>
          <w:szCs w:val="20"/>
          <w:lang w:eastAsia="zh-CN"/>
        </w:rPr>
        <w:t>09</w:t>
      </w:r>
      <w:r>
        <w:rPr>
          <w:rFonts w:eastAsia="宋体"/>
          <w:szCs w:val="20"/>
          <w:lang w:eastAsia="zh-CN"/>
        </w:rPr>
        <w:t xml:space="preserve"> meeting</w:t>
      </w:r>
      <w:r>
        <w:rPr>
          <w:rFonts w:eastAsia="宋体" w:hint="eastAsia"/>
          <w:szCs w:val="20"/>
          <w:lang w:eastAsia="zh-CN"/>
        </w:rPr>
        <w:t>,</w:t>
      </w:r>
      <w:r>
        <w:rPr>
          <w:rFonts w:eastAsia="宋体"/>
          <w:szCs w:val="20"/>
          <w:lang w:eastAsia="zh-CN"/>
        </w:rPr>
        <w:t xml:space="preserve"> the </w:t>
      </w:r>
      <w:r w:rsidR="00E04202" w:rsidRPr="00E04202">
        <w:rPr>
          <w:rFonts w:eastAsia="宋体"/>
          <w:szCs w:val="20"/>
          <w:lang w:eastAsia="zh-CN"/>
        </w:rPr>
        <w:t>BS performance part for Rel-18 coverage enhancement WI</w:t>
      </w:r>
      <w:r>
        <w:rPr>
          <w:rFonts w:eastAsia="宋体"/>
          <w:szCs w:val="20"/>
          <w:lang w:eastAsia="zh-CN"/>
        </w:rPr>
        <w:t xml:space="preserve"> </w:t>
      </w:r>
      <w:r w:rsidR="00A912D1">
        <w:rPr>
          <w:rFonts w:eastAsia="宋体" w:hint="eastAsia"/>
          <w:szCs w:val="20"/>
          <w:lang w:eastAsia="zh-CN"/>
        </w:rPr>
        <w:t>was</w:t>
      </w:r>
      <w:r w:rsidR="00E04202">
        <w:rPr>
          <w:rFonts w:eastAsia="宋体"/>
          <w:szCs w:val="20"/>
          <w:lang w:eastAsia="zh-CN"/>
        </w:rPr>
        <w:t xml:space="preserve"> </w:t>
      </w:r>
      <w:r>
        <w:rPr>
          <w:rFonts w:eastAsia="宋体"/>
          <w:szCs w:val="20"/>
          <w:lang w:eastAsia="zh-CN"/>
        </w:rPr>
        <w:t>discussed and the WF is approved in [1]. In this paper, we give our views on the remaining open issues.</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5D0A0088" w14:textId="60C6802A" w:rsidR="00FE7C56" w:rsidRDefault="00E04202" w:rsidP="002431C4">
      <w:pPr>
        <w:pStyle w:val="a0"/>
        <w:snapToGrid w:val="0"/>
        <w:rPr>
          <w:rFonts w:eastAsiaTheme="minorEastAsia"/>
          <w:b/>
          <w:szCs w:val="20"/>
          <w:u w:val="single"/>
          <w:lang w:val="en-GB" w:eastAsia="zh-CN"/>
        </w:rPr>
      </w:pPr>
      <w:r w:rsidRPr="00E04202">
        <w:rPr>
          <w:rFonts w:eastAsiaTheme="minorEastAsia"/>
          <w:b/>
          <w:szCs w:val="20"/>
          <w:u w:val="single"/>
          <w:lang w:val="en-GB" w:eastAsia="zh-CN"/>
        </w:rPr>
        <w:t>Coverage of frequency range (FR) for Multiple PRACH transmission</w:t>
      </w:r>
    </w:p>
    <w:p w14:paraId="3A2FC731" w14:textId="5D9C531A" w:rsidR="00E04202" w:rsidRPr="00E04202" w:rsidRDefault="00E04202" w:rsidP="002431C4">
      <w:pPr>
        <w:pStyle w:val="a0"/>
        <w:snapToGrid w:val="0"/>
        <w:rPr>
          <w:rFonts w:eastAsiaTheme="minorEastAsia"/>
          <w:i/>
          <w:szCs w:val="20"/>
          <w:lang w:val="en-GB" w:eastAsia="zh-CN"/>
        </w:rPr>
      </w:pPr>
      <w:r w:rsidRPr="00E04202">
        <w:rPr>
          <w:rFonts w:eastAsiaTheme="minorEastAsia" w:hint="eastAsia"/>
          <w:i/>
          <w:szCs w:val="20"/>
          <w:lang w:val="en-GB" w:eastAsia="zh-CN"/>
        </w:rPr>
        <w:t>S</w:t>
      </w:r>
      <w:r w:rsidRPr="00E04202">
        <w:rPr>
          <w:rFonts w:eastAsiaTheme="minorEastAsia"/>
          <w:i/>
          <w:szCs w:val="20"/>
          <w:lang w:val="en-GB" w:eastAsia="zh-CN"/>
        </w:rPr>
        <w:t>tatus in the WF in [1]:</w:t>
      </w:r>
    </w:p>
    <w:tbl>
      <w:tblPr>
        <w:tblStyle w:val="af4"/>
        <w:tblW w:w="0" w:type="auto"/>
        <w:tblLook w:val="04A0" w:firstRow="1" w:lastRow="0" w:firstColumn="1" w:lastColumn="0" w:noHBand="0" w:noVBand="1"/>
      </w:tblPr>
      <w:tblGrid>
        <w:gridCol w:w="9288"/>
      </w:tblGrid>
      <w:tr w:rsidR="00E04202" w14:paraId="12B270AC" w14:textId="77777777" w:rsidTr="00E04202">
        <w:tc>
          <w:tcPr>
            <w:tcW w:w="9288" w:type="dxa"/>
          </w:tcPr>
          <w:p w14:paraId="356F879D" w14:textId="329E3CB1" w:rsidR="00E04202" w:rsidRPr="00A912D1" w:rsidRDefault="00E04202" w:rsidP="00E04202">
            <w:pPr>
              <w:pStyle w:val="a0"/>
              <w:snapToGrid w:val="0"/>
              <w:rPr>
                <w:rFonts w:eastAsiaTheme="minorEastAsia" w:hint="eastAsia"/>
                <w:i/>
                <w:szCs w:val="20"/>
                <w:lang w:val="en-GB" w:eastAsia="zh-CN"/>
              </w:rPr>
            </w:pPr>
            <w:r w:rsidRPr="00E04202">
              <w:rPr>
                <w:rFonts w:eastAsiaTheme="minorEastAsia" w:hint="eastAsia"/>
                <w:i/>
                <w:szCs w:val="20"/>
                <w:lang w:val="en-GB" w:eastAsia="zh-CN"/>
              </w:rPr>
              <w:t>–</w:t>
            </w:r>
            <w:r w:rsidRPr="00E04202">
              <w:rPr>
                <w:rFonts w:eastAsiaTheme="minorEastAsia"/>
                <w:i/>
                <w:szCs w:val="20"/>
                <w:lang w:val="en-GB" w:eastAsia="zh-CN"/>
              </w:rPr>
              <w:tab/>
            </w:r>
            <w:r w:rsidR="00A912D1" w:rsidRPr="00A912D1">
              <w:rPr>
                <w:rFonts w:eastAsiaTheme="minorEastAsia"/>
                <w:i/>
                <w:szCs w:val="20"/>
                <w:lang w:val="en-GB" w:eastAsia="zh-CN"/>
              </w:rPr>
              <w:t>FR2-1 agreed, and with priority. FR1 as FFS.</w:t>
            </w:r>
          </w:p>
        </w:tc>
      </w:tr>
    </w:tbl>
    <w:p w14:paraId="5BEDD6C1" w14:textId="77777777" w:rsidR="00E04202" w:rsidRDefault="00E04202" w:rsidP="002431C4">
      <w:pPr>
        <w:pStyle w:val="a0"/>
        <w:snapToGrid w:val="0"/>
        <w:rPr>
          <w:rFonts w:eastAsiaTheme="minorEastAsia"/>
          <w:b/>
          <w:szCs w:val="20"/>
          <w:u w:val="single"/>
          <w:lang w:val="en-GB" w:eastAsia="zh-CN"/>
        </w:rPr>
      </w:pPr>
    </w:p>
    <w:p w14:paraId="615368B9" w14:textId="33AECF16" w:rsidR="00DF18B6" w:rsidRDefault="00DF18B6" w:rsidP="00E04202">
      <w:pPr>
        <w:adjustRightInd w:val="0"/>
        <w:snapToGrid w:val="0"/>
        <w:spacing w:after="180"/>
        <w:rPr>
          <w:rFonts w:eastAsiaTheme="minorEastAsia"/>
          <w:szCs w:val="20"/>
          <w:lang w:val="x-none" w:eastAsia="zh-CN"/>
        </w:rPr>
      </w:pPr>
      <w:r>
        <w:rPr>
          <w:rFonts w:eastAsiaTheme="minorEastAsia" w:hint="eastAsia"/>
          <w:szCs w:val="20"/>
          <w:lang w:val="x-none" w:eastAsia="zh-CN"/>
        </w:rPr>
        <w:t>A</w:t>
      </w:r>
      <w:r>
        <w:rPr>
          <w:rFonts w:eastAsiaTheme="minorEastAsia"/>
          <w:szCs w:val="20"/>
          <w:lang w:val="x-none" w:eastAsia="zh-CN"/>
        </w:rPr>
        <w:t>ccording to the WID [2], the multiple PRACH transmission is applicable for both FR1 and FR2</w:t>
      </w:r>
      <w:r w:rsidR="003D4093">
        <w:rPr>
          <w:rFonts w:eastAsiaTheme="minorEastAsia"/>
          <w:szCs w:val="20"/>
          <w:lang w:val="x-none" w:eastAsia="zh-CN"/>
        </w:rPr>
        <w:t>.</w:t>
      </w:r>
    </w:p>
    <w:p w14:paraId="4D1DBE62" w14:textId="2FCF64A3" w:rsidR="00F7117A" w:rsidRPr="00E04202" w:rsidRDefault="00DF18B6" w:rsidP="00E04202">
      <w:pPr>
        <w:adjustRightInd w:val="0"/>
        <w:snapToGrid w:val="0"/>
        <w:spacing w:after="180"/>
        <w:rPr>
          <w:rFonts w:eastAsiaTheme="minorEastAsia"/>
          <w:szCs w:val="20"/>
          <w:lang w:val="x-none"/>
        </w:rPr>
      </w:pPr>
      <w:r>
        <w:rPr>
          <w:rFonts w:eastAsiaTheme="minorEastAsia"/>
          <w:szCs w:val="20"/>
          <w:lang w:val="x-none" w:eastAsia="zh-CN"/>
        </w:rPr>
        <w:t>Furthermore, a</w:t>
      </w:r>
      <w:r w:rsidR="00E04202">
        <w:rPr>
          <w:rFonts w:eastAsiaTheme="minorEastAsia" w:hint="eastAsia"/>
          <w:szCs w:val="20"/>
          <w:lang w:val="x-none" w:eastAsia="zh-CN"/>
        </w:rPr>
        <w:t>ccording</w:t>
      </w:r>
      <w:r w:rsidR="00E04202">
        <w:rPr>
          <w:rFonts w:eastAsiaTheme="minorEastAsia"/>
          <w:szCs w:val="20"/>
          <w:lang w:val="x-none"/>
        </w:rPr>
        <w:t xml:space="preserve"> to the SI study outcome captured in TR 38.830, </w:t>
      </w:r>
      <w:r>
        <w:rPr>
          <w:rFonts w:eastAsiaTheme="minorEastAsia"/>
          <w:szCs w:val="20"/>
          <w:lang w:val="x-none"/>
        </w:rPr>
        <w:t>PRACH is</w:t>
      </w:r>
      <w:r w:rsidR="00E04202">
        <w:rPr>
          <w:rFonts w:eastAsiaTheme="minorEastAsia"/>
          <w:szCs w:val="20"/>
          <w:lang w:val="x-none"/>
        </w:rPr>
        <w:t xml:space="preserve"> identified as bottleneck </w:t>
      </w:r>
      <w:r>
        <w:rPr>
          <w:rFonts w:eastAsiaTheme="minorEastAsia"/>
          <w:szCs w:val="20"/>
          <w:lang w:val="x-none"/>
        </w:rPr>
        <w:t>for coverage enhancements under both FR1 and FR2.</w:t>
      </w:r>
    </w:p>
    <w:tbl>
      <w:tblPr>
        <w:tblStyle w:val="af4"/>
        <w:tblW w:w="0" w:type="auto"/>
        <w:tblLook w:val="04A0" w:firstRow="1" w:lastRow="0" w:firstColumn="1" w:lastColumn="0" w:noHBand="0" w:noVBand="1"/>
      </w:tblPr>
      <w:tblGrid>
        <w:gridCol w:w="9288"/>
      </w:tblGrid>
      <w:tr w:rsidR="00DF18B6" w14:paraId="0D2E6BA3" w14:textId="77777777" w:rsidTr="004955F7">
        <w:tc>
          <w:tcPr>
            <w:tcW w:w="9288" w:type="dxa"/>
          </w:tcPr>
          <w:p w14:paraId="60FEE825" w14:textId="77777777" w:rsidR="00DF18B6" w:rsidRPr="00DF18B6" w:rsidRDefault="00DF18B6" w:rsidP="00DF18B6">
            <w:pPr>
              <w:rPr>
                <w:i/>
              </w:rPr>
            </w:pPr>
            <w:r w:rsidRPr="00DF18B6">
              <w:rPr>
                <w:i/>
              </w:rPr>
              <w:t>The following channels are identified as the potential bottleneck channels</w:t>
            </w:r>
            <w:r w:rsidRPr="00DF18B6">
              <w:rPr>
                <w:b/>
                <w:i/>
              </w:rPr>
              <w:t xml:space="preserve"> for FR1</w:t>
            </w:r>
            <w:r w:rsidRPr="00DF18B6">
              <w:rPr>
                <w:i/>
              </w:rPr>
              <w:t>:</w:t>
            </w:r>
          </w:p>
          <w:p w14:paraId="2E1CC0D7" w14:textId="77777777" w:rsidR="00DF18B6" w:rsidRPr="00DF18B6" w:rsidRDefault="00DF18B6" w:rsidP="00DF18B6">
            <w:pPr>
              <w:pStyle w:val="B1"/>
              <w:rPr>
                <w:i/>
              </w:rPr>
            </w:pPr>
            <w:r w:rsidRPr="00DF18B6">
              <w:rPr>
                <w:i/>
              </w:rPr>
              <w:t>-</w:t>
            </w:r>
            <w:r w:rsidRPr="00DF18B6">
              <w:rPr>
                <w:i/>
              </w:rPr>
              <w:tab/>
              <w:t>1st priority</w:t>
            </w:r>
          </w:p>
          <w:p w14:paraId="201EB314" w14:textId="774F2551" w:rsidR="00DF18B6" w:rsidRPr="00DF18B6" w:rsidRDefault="00DF18B6" w:rsidP="00DF18B6">
            <w:pPr>
              <w:pStyle w:val="B2"/>
              <w:rPr>
                <w:i/>
              </w:rPr>
            </w:pPr>
            <w:r w:rsidRPr="00DF18B6">
              <w:rPr>
                <w:i/>
              </w:rPr>
              <w:t>-</w:t>
            </w:r>
            <w:r w:rsidRPr="00DF18B6">
              <w:rPr>
                <w:i/>
              </w:rPr>
              <w:tab/>
            </w:r>
            <w:r>
              <w:rPr>
                <w:i/>
              </w:rPr>
              <w:t>…</w:t>
            </w:r>
          </w:p>
          <w:p w14:paraId="3342A2EE" w14:textId="77777777" w:rsidR="00DF18B6" w:rsidRPr="00DF18B6" w:rsidRDefault="00DF18B6" w:rsidP="00DF18B6">
            <w:pPr>
              <w:pStyle w:val="B1"/>
              <w:rPr>
                <w:i/>
              </w:rPr>
            </w:pPr>
            <w:r w:rsidRPr="00DF18B6">
              <w:rPr>
                <w:i/>
              </w:rPr>
              <w:t>-</w:t>
            </w:r>
            <w:r w:rsidRPr="00DF18B6">
              <w:rPr>
                <w:i/>
              </w:rPr>
              <w:tab/>
              <w:t>2nd priority</w:t>
            </w:r>
          </w:p>
          <w:p w14:paraId="1E7151CA" w14:textId="77777777" w:rsidR="00DF18B6" w:rsidRPr="00DF18B6" w:rsidRDefault="00DF18B6" w:rsidP="00DF18B6">
            <w:pPr>
              <w:pStyle w:val="B2"/>
              <w:rPr>
                <w:b/>
                <w:i/>
              </w:rPr>
            </w:pPr>
            <w:r w:rsidRPr="00DF18B6">
              <w:rPr>
                <w:i/>
              </w:rPr>
              <w:t>-</w:t>
            </w:r>
            <w:r w:rsidRPr="00DF18B6">
              <w:rPr>
                <w:i/>
              </w:rPr>
              <w:tab/>
            </w:r>
            <w:r w:rsidRPr="00DF18B6">
              <w:rPr>
                <w:b/>
                <w:i/>
              </w:rPr>
              <w:t>PRACH format B4</w:t>
            </w:r>
          </w:p>
          <w:p w14:paraId="7BC751F7" w14:textId="0F1F1720" w:rsidR="00DF18B6" w:rsidRPr="00DF18B6" w:rsidRDefault="00DF18B6" w:rsidP="00DF18B6">
            <w:pPr>
              <w:rPr>
                <w:i/>
              </w:rPr>
            </w:pPr>
            <w:r w:rsidRPr="00DF18B6">
              <w:rPr>
                <w:i/>
              </w:rPr>
              <w:t>The following channels are identified as the potential bottleneck channels</w:t>
            </w:r>
            <w:r w:rsidRPr="00DF18B6">
              <w:rPr>
                <w:b/>
                <w:i/>
              </w:rPr>
              <w:t xml:space="preserve"> for Urban 28 GHz scenario</w:t>
            </w:r>
            <w:r w:rsidRPr="00DF18B6">
              <w:rPr>
                <w:i/>
              </w:rPr>
              <w:t>:</w:t>
            </w:r>
          </w:p>
          <w:p w14:paraId="28A06A91" w14:textId="5206DC7C" w:rsidR="00DF18B6" w:rsidRPr="00DF18B6" w:rsidRDefault="00DF18B6" w:rsidP="00DF18B6">
            <w:pPr>
              <w:pStyle w:val="B1"/>
              <w:rPr>
                <w:i/>
              </w:rPr>
            </w:pPr>
            <w:r w:rsidRPr="00DF18B6">
              <w:rPr>
                <w:i/>
              </w:rPr>
              <w:t>-</w:t>
            </w:r>
            <w:r w:rsidRPr="00DF18B6">
              <w:rPr>
                <w:i/>
              </w:rPr>
              <w:tab/>
            </w:r>
            <w:r>
              <w:rPr>
                <w:i/>
              </w:rPr>
              <w:t>…</w:t>
            </w:r>
          </w:p>
          <w:p w14:paraId="00A320D0" w14:textId="2951C8F0" w:rsidR="00DF18B6" w:rsidRPr="00DF18B6" w:rsidRDefault="00DF18B6" w:rsidP="00DF18B6">
            <w:pPr>
              <w:pStyle w:val="B1"/>
            </w:pPr>
            <w:r w:rsidRPr="00DF18B6">
              <w:rPr>
                <w:i/>
              </w:rPr>
              <w:t>-</w:t>
            </w:r>
            <w:r w:rsidRPr="00DF18B6">
              <w:rPr>
                <w:i/>
              </w:rPr>
              <w:tab/>
            </w:r>
            <w:r w:rsidRPr="00DF18B6">
              <w:rPr>
                <w:b/>
                <w:i/>
              </w:rPr>
              <w:t>PRACH B4</w:t>
            </w:r>
          </w:p>
        </w:tc>
      </w:tr>
    </w:tbl>
    <w:p w14:paraId="67D15895" w14:textId="3CD490A8" w:rsidR="00F7117A" w:rsidRDefault="00F7117A" w:rsidP="00F7117A">
      <w:pPr>
        <w:adjustRightInd w:val="0"/>
        <w:snapToGrid w:val="0"/>
        <w:spacing w:after="180"/>
        <w:rPr>
          <w:rFonts w:eastAsiaTheme="minorEastAsia"/>
          <w:szCs w:val="20"/>
          <w:lang w:val="en-GB"/>
        </w:rPr>
      </w:pPr>
    </w:p>
    <w:p w14:paraId="41BE3ED2" w14:textId="60C7A8BB" w:rsidR="00DF18B6" w:rsidRPr="00DF18B6" w:rsidRDefault="00DF18B6" w:rsidP="00F7117A">
      <w:pPr>
        <w:adjustRightInd w:val="0"/>
        <w:snapToGrid w:val="0"/>
        <w:spacing w:after="180"/>
        <w:rPr>
          <w:rFonts w:eastAsiaTheme="minorEastAsia"/>
          <w:szCs w:val="20"/>
          <w:lang w:val="en-GB" w:eastAsia="zh-CN"/>
        </w:rPr>
      </w:pPr>
      <w:r>
        <w:rPr>
          <w:rFonts w:eastAsiaTheme="minorEastAsia" w:hint="eastAsia"/>
          <w:szCs w:val="20"/>
          <w:lang w:val="en-GB" w:eastAsia="zh-CN"/>
        </w:rPr>
        <w:t>T</w:t>
      </w:r>
      <w:r>
        <w:rPr>
          <w:rFonts w:eastAsiaTheme="minorEastAsia"/>
          <w:szCs w:val="20"/>
          <w:lang w:val="en-GB" w:eastAsia="zh-CN"/>
        </w:rPr>
        <w:t>herefore, we see the possibility</w:t>
      </w:r>
      <w:r w:rsidR="003D4093">
        <w:rPr>
          <w:rFonts w:eastAsiaTheme="minorEastAsia"/>
          <w:szCs w:val="20"/>
          <w:lang w:val="en-GB" w:eastAsia="zh-CN"/>
        </w:rPr>
        <w:t xml:space="preserve"> for this PRACH repetition feature to be used in both FR1 and FR2 scenarios and we propose to cover both scenarios in the RAN4 performance test.</w:t>
      </w:r>
    </w:p>
    <w:p w14:paraId="3D324341" w14:textId="7CF5E4DF" w:rsidR="00F7117A" w:rsidRPr="003D4093" w:rsidRDefault="00F7117A" w:rsidP="003D4093">
      <w:pPr>
        <w:adjustRightInd w:val="0"/>
        <w:snapToGrid w:val="0"/>
        <w:spacing w:after="180"/>
        <w:rPr>
          <w:rFonts w:eastAsia="宋体"/>
          <w:i/>
          <w:szCs w:val="20"/>
          <w:lang w:eastAsia="zh-CN"/>
        </w:rPr>
      </w:pPr>
      <w:r w:rsidRPr="00C6236C">
        <w:rPr>
          <w:rFonts w:eastAsia="宋体"/>
          <w:b/>
          <w:i/>
          <w:szCs w:val="20"/>
          <w:lang w:eastAsia="zh-CN"/>
        </w:rPr>
        <w:t xml:space="preserve">Proposal 1: </w:t>
      </w:r>
      <w:r w:rsidR="003D4093">
        <w:rPr>
          <w:rFonts w:eastAsia="宋体"/>
          <w:i/>
          <w:szCs w:val="20"/>
          <w:lang w:eastAsia="zh-CN"/>
        </w:rPr>
        <w:t>Cover both FR1 and FR2 for PRACH repetition test.</w:t>
      </w:r>
    </w:p>
    <w:p w14:paraId="5A6D7864" w14:textId="1E7F52FA" w:rsidR="00EE6222" w:rsidRDefault="00EE6222" w:rsidP="002431C4">
      <w:pPr>
        <w:pStyle w:val="a0"/>
        <w:snapToGrid w:val="0"/>
        <w:rPr>
          <w:rFonts w:eastAsiaTheme="minorEastAsia"/>
          <w:b/>
          <w:szCs w:val="20"/>
          <w:u w:val="single"/>
          <w:lang w:val="en-GB" w:eastAsia="zh-CN"/>
        </w:rPr>
      </w:pPr>
    </w:p>
    <w:p w14:paraId="0D9BDE75" w14:textId="7C53A4D9" w:rsidR="00EE6222" w:rsidRDefault="00EE6222" w:rsidP="00EE6222">
      <w:pPr>
        <w:rPr>
          <w:b/>
          <w:u w:val="single"/>
        </w:rPr>
      </w:pPr>
      <w:r>
        <w:rPr>
          <w:b/>
          <w:u w:val="single"/>
        </w:rPr>
        <w:t>Antenna configuration for BS</w:t>
      </w:r>
      <w:r w:rsidRPr="00473FC9">
        <w:rPr>
          <w:b/>
          <w:u w:val="single"/>
        </w:rPr>
        <w:t xml:space="preserve"> performance requirements for </w:t>
      </w:r>
      <w:r w:rsidRPr="0050722C">
        <w:rPr>
          <w:b/>
          <w:u w:val="single"/>
        </w:rPr>
        <w:t>Multiple PRACH transmission</w:t>
      </w:r>
    </w:p>
    <w:tbl>
      <w:tblPr>
        <w:tblStyle w:val="af4"/>
        <w:tblW w:w="0" w:type="auto"/>
        <w:tblLook w:val="04A0" w:firstRow="1" w:lastRow="0" w:firstColumn="1" w:lastColumn="0" w:noHBand="0" w:noVBand="1"/>
      </w:tblPr>
      <w:tblGrid>
        <w:gridCol w:w="9288"/>
      </w:tblGrid>
      <w:tr w:rsidR="00EE6222" w14:paraId="2D0106BD" w14:textId="77777777" w:rsidTr="004955F7">
        <w:tc>
          <w:tcPr>
            <w:tcW w:w="9288" w:type="dxa"/>
          </w:tcPr>
          <w:p w14:paraId="0BA0A5B0" w14:textId="21124C51" w:rsidR="00EE6222" w:rsidRPr="00A912D1" w:rsidRDefault="00A912D1" w:rsidP="00A912D1">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A912D1">
              <w:rPr>
                <w:i/>
                <w:lang w:eastAsia="zh-CN"/>
              </w:rPr>
              <w:lastRenderedPageBreak/>
              <w:t>1x2 for FR2-1, 1x2 prioritized for FR1 studies</w:t>
            </w:r>
          </w:p>
        </w:tc>
      </w:tr>
    </w:tbl>
    <w:p w14:paraId="2FE80D92" w14:textId="77777777" w:rsidR="00EE6222" w:rsidRPr="00EE6222" w:rsidRDefault="00EE6222" w:rsidP="00EE6222">
      <w:pPr>
        <w:rPr>
          <w:b/>
          <w:u w:val="single"/>
          <w:lang w:val="en-GB"/>
        </w:rPr>
      </w:pPr>
    </w:p>
    <w:p w14:paraId="159EF14D" w14:textId="56068BA0" w:rsidR="00EE6222" w:rsidRDefault="00EE6222" w:rsidP="00EE6222">
      <w:pPr>
        <w:adjustRightInd w:val="0"/>
        <w:snapToGrid w:val="0"/>
        <w:spacing w:after="180"/>
        <w:rPr>
          <w:rFonts w:eastAsiaTheme="minorEastAsia"/>
          <w:szCs w:val="20"/>
          <w:lang w:val="x-none" w:eastAsia="zh-CN"/>
        </w:rPr>
      </w:pPr>
      <w:r w:rsidRPr="00EE6222">
        <w:rPr>
          <w:rFonts w:eastAsiaTheme="minorEastAsia" w:hint="eastAsia"/>
          <w:szCs w:val="20"/>
          <w:lang w:val="x-none" w:eastAsia="zh-CN"/>
        </w:rPr>
        <w:t>A</w:t>
      </w:r>
      <w:r w:rsidRPr="00EE6222">
        <w:rPr>
          <w:rFonts w:eastAsiaTheme="minorEastAsia"/>
          <w:szCs w:val="20"/>
          <w:lang w:val="x-none" w:eastAsia="zh-CN"/>
        </w:rPr>
        <w:t>s for the antenna configuration for multiple PRACH transmission, we support to reuse the same configuration for the existing PRACH normal mode tests, i.e., 1x2, 1x4, 1x8 for FR1.</w:t>
      </w:r>
    </w:p>
    <w:p w14:paraId="58FA15B6" w14:textId="71B6EAFC" w:rsidR="00EE6222" w:rsidRDefault="00EE6222" w:rsidP="00EE6222">
      <w:pPr>
        <w:adjustRightInd w:val="0"/>
        <w:snapToGrid w:val="0"/>
        <w:spacing w:after="180"/>
        <w:rPr>
          <w:rFonts w:eastAsiaTheme="minorEastAsia"/>
          <w:szCs w:val="20"/>
          <w:lang w:val="x-none" w:eastAsia="zh-CN"/>
        </w:rPr>
      </w:pPr>
      <w:r w:rsidRPr="00C6236C">
        <w:rPr>
          <w:rFonts w:eastAsia="宋体"/>
          <w:b/>
          <w:i/>
          <w:szCs w:val="20"/>
          <w:lang w:eastAsia="zh-CN"/>
        </w:rPr>
        <w:t>Proposal</w:t>
      </w:r>
      <w:r>
        <w:rPr>
          <w:rFonts w:eastAsia="宋体"/>
          <w:b/>
          <w:i/>
          <w:szCs w:val="20"/>
          <w:lang w:eastAsia="zh-CN"/>
        </w:rPr>
        <w:t xml:space="preserve"> </w:t>
      </w:r>
      <w:r w:rsidR="00A912D1">
        <w:rPr>
          <w:rFonts w:eastAsia="宋体"/>
          <w:b/>
          <w:i/>
          <w:szCs w:val="20"/>
          <w:lang w:eastAsia="zh-CN"/>
        </w:rPr>
        <w:t>2</w:t>
      </w:r>
      <w:r w:rsidRPr="00C6236C">
        <w:rPr>
          <w:rFonts w:eastAsia="宋体"/>
          <w:b/>
          <w:i/>
          <w:szCs w:val="20"/>
          <w:lang w:eastAsia="zh-CN"/>
        </w:rPr>
        <w:t xml:space="preserve">: </w:t>
      </w:r>
      <w:r>
        <w:rPr>
          <w:rFonts w:eastAsia="宋体"/>
          <w:i/>
          <w:szCs w:val="20"/>
          <w:lang w:eastAsia="zh-CN"/>
        </w:rPr>
        <w:t>R</w:t>
      </w:r>
      <w:r w:rsidRPr="00EE6222">
        <w:rPr>
          <w:rFonts w:eastAsia="宋体"/>
          <w:i/>
          <w:szCs w:val="20"/>
          <w:lang w:eastAsia="zh-CN"/>
        </w:rPr>
        <w:t>euse the same configuration for the existing PRACH normal mode tests, i.e., 1x2, 1x4, 1x8 for FR1 and 1x2 for FR2-1.</w:t>
      </w:r>
    </w:p>
    <w:p w14:paraId="18F4C941" w14:textId="50B16C92" w:rsidR="00EE6222" w:rsidRDefault="00EE6222" w:rsidP="00EE6222">
      <w:pPr>
        <w:adjustRightInd w:val="0"/>
        <w:snapToGrid w:val="0"/>
        <w:spacing w:after="180"/>
        <w:rPr>
          <w:rFonts w:eastAsiaTheme="minorEastAsia"/>
          <w:szCs w:val="20"/>
          <w:lang w:val="x-none" w:eastAsia="zh-CN"/>
        </w:rPr>
      </w:pPr>
    </w:p>
    <w:p w14:paraId="0DE73F95" w14:textId="71FF682E" w:rsidR="00945DD5" w:rsidRDefault="00945DD5" w:rsidP="00945DD5">
      <w:pPr>
        <w:rPr>
          <w:b/>
          <w:u w:val="single"/>
        </w:rPr>
      </w:pPr>
      <w:r w:rsidRPr="00945DD5">
        <w:rPr>
          <w:b/>
          <w:u w:val="single"/>
        </w:rPr>
        <w:t>Channel model</w:t>
      </w:r>
      <w:r>
        <w:rPr>
          <w:b/>
          <w:u w:val="single"/>
        </w:rPr>
        <w:t xml:space="preserve"> for BS</w:t>
      </w:r>
      <w:r w:rsidRPr="00473FC9">
        <w:rPr>
          <w:b/>
          <w:u w:val="single"/>
        </w:rPr>
        <w:t xml:space="preserve"> performance requirements for </w:t>
      </w:r>
      <w:r w:rsidRPr="0050722C">
        <w:rPr>
          <w:b/>
          <w:u w:val="single"/>
        </w:rPr>
        <w:t>Multiple PRACH transmission</w:t>
      </w:r>
    </w:p>
    <w:tbl>
      <w:tblPr>
        <w:tblStyle w:val="af4"/>
        <w:tblW w:w="0" w:type="auto"/>
        <w:tblLook w:val="04A0" w:firstRow="1" w:lastRow="0" w:firstColumn="1" w:lastColumn="0" w:noHBand="0" w:noVBand="1"/>
      </w:tblPr>
      <w:tblGrid>
        <w:gridCol w:w="9288"/>
      </w:tblGrid>
      <w:tr w:rsidR="00945DD5" w14:paraId="1285E92F" w14:textId="77777777" w:rsidTr="004955F7">
        <w:tc>
          <w:tcPr>
            <w:tcW w:w="9288" w:type="dxa"/>
          </w:tcPr>
          <w:p w14:paraId="60CC23CA" w14:textId="15FAA71D" w:rsidR="00945DD5" w:rsidRPr="00A912D1" w:rsidRDefault="00A912D1" w:rsidP="00A912D1">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szCs w:val="20"/>
                <w:lang w:eastAsia="zh-CN"/>
              </w:rPr>
            </w:pPr>
            <w:r w:rsidRPr="00A912D1">
              <w:rPr>
                <w:i/>
                <w:szCs w:val="20"/>
                <w:lang w:eastAsia="zh-CN"/>
              </w:rPr>
              <w:t>TDLA30-300 Low and AWGN channels for FR2-1, TDLC 300-100 Low and AWGN channels for FR1 studies.</w:t>
            </w:r>
          </w:p>
        </w:tc>
      </w:tr>
    </w:tbl>
    <w:p w14:paraId="364F59A9" w14:textId="77777777" w:rsidR="00945DD5" w:rsidRPr="00EE6222" w:rsidRDefault="00945DD5" w:rsidP="00945DD5">
      <w:pPr>
        <w:rPr>
          <w:b/>
          <w:u w:val="single"/>
          <w:lang w:val="en-GB"/>
        </w:rPr>
      </w:pPr>
    </w:p>
    <w:p w14:paraId="1D2F7AF8" w14:textId="1C833E88" w:rsidR="00945DD5" w:rsidRDefault="00945DD5" w:rsidP="00945DD5">
      <w:pPr>
        <w:adjustRightInd w:val="0"/>
        <w:snapToGrid w:val="0"/>
        <w:spacing w:after="180"/>
        <w:rPr>
          <w:rFonts w:eastAsiaTheme="minorEastAsia"/>
          <w:szCs w:val="20"/>
          <w:lang w:val="x-none" w:eastAsia="zh-CN"/>
        </w:rPr>
      </w:pPr>
      <w:r w:rsidRPr="00EE6222">
        <w:rPr>
          <w:rFonts w:eastAsiaTheme="minorEastAsia" w:hint="eastAsia"/>
          <w:szCs w:val="20"/>
          <w:lang w:val="x-none" w:eastAsia="zh-CN"/>
        </w:rPr>
        <w:t>A</w:t>
      </w:r>
      <w:r w:rsidRPr="00EE6222">
        <w:rPr>
          <w:rFonts w:eastAsiaTheme="minorEastAsia"/>
          <w:szCs w:val="20"/>
          <w:lang w:val="x-none" w:eastAsia="zh-CN"/>
        </w:rPr>
        <w:t xml:space="preserve">s for the </w:t>
      </w:r>
      <w:r>
        <w:rPr>
          <w:rFonts w:eastAsiaTheme="minorEastAsia"/>
          <w:szCs w:val="20"/>
          <w:lang w:val="x-none" w:eastAsia="zh-CN"/>
        </w:rPr>
        <w:t>channel model</w:t>
      </w:r>
      <w:r w:rsidRPr="00EE6222">
        <w:rPr>
          <w:rFonts w:eastAsiaTheme="minorEastAsia"/>
          <w:szCs w:val="20"/>
          <w:lang w:val="x-none" w:eastAsia="zh-CN"/>
        </w:rPr>
        <w:t xml:space="preserve"> for multiple PRACH transmission, we support to reuse the same configuration for the existing PRACH normal mode tests, i.e., </w:t>
      </w:r>
      <w:r w:rsidRPr="00945DD5">
        <w:rPr>
          <w:rFonts w:eastAsiaTheme="minorEastAsia"/>
          <w:szCs w:val="20"/>
          <w:lang w:val="x-none" w:eastAsia="zh-CN"/>
        </w:rPr>
        <w:t>TDLC 300-100 Low and AWGN channels</w:t>
      </w:r>
      <w:r w:rsidRPr="00EE6222">
        <w:rPr>
          <w:rFonts w:eastAsiaTheme="minorEastAsia"/>
          <w:szCs w:val="20"/>
          <w:lang w:val="x-none" w:eastAsia="zh-CN"/>
        </w:rPr>
        <w:t xml:space="preserve"> for FR1.</w:t>
      </w:r>
    </w:p>
    <w:p w14:paraId="418D3603" w14:textId="6E8D4CD6" w:rsidR="00945DD5" w:rsidRDefault="00945DD5" w:rsidP="00945DD5">
      <w:pPr>
        <w:adjustRightInd w:val="0"/>
        <w:snapToGrid w:val="0"/>
        <w:spacing w:after="180"/>
        <w:rPr>
          <w:rFonts w:eastAsiaTheme="minorEastAsia"/>
          <w:szCs w:val="20"/>
          <w:lang w:val="x-none" w:eastAsia="zh-CN"/>
        </w:rPr>
      </w:pPr>
      <w:r w:rsidRPr="00C6236C">
        <w:rPr>
          <w:rFonts w:eastAsia="宋体"/>
          <w:b/>
          <w:i/>
          <w:szCs w:val="20"/>
          <w:lang w:eastAsia="zh-CN"/>
        </w:rPr>
        <w:t>Proposal</w:t>
      </w:r>
      <w:r>
        <w:rPr>
          <w:rFonts w:eastAsia="宋体"/>
          <w:b/>
          <w:i/>
          <w:szCs w:val="20"/>
          <w:lang w:eastAsia="zh-CN"/>
        </w:rPr>
        <w:t xml:space="preserve"> </w:t>
      </w:r>
      <w:r w:rsidR="00A912D1">
        <w:rPr>
          <w:rFonts w:eastAsia="宋体"/>
          <w:b/>
          <w:i/>
          <w:szCs w:val="20"/>
          <w:lang w:eastAsia="zh-CN"/>
        </w:rPr>
        <w:t>3</w:t>
      </w:r>
      <w:r w:rsidRPr="00C6236C">
        <w:rPr>
          <w:rFonts w:eastAsia="宋体"/>
          <w:b/>
          <w:i/>
          <w:szCs w:val="20"/>
          <w:lang w:eastAsia="zh-CN"/>
        </w:rPr>
        <w:t xml:space="preserve">: </w:t>
      </w:r>
      <w:r>
        <w:rPr>
          <w:rFonts w:eastAsia="宋体"/>
          <w:i/>
          <w:szCs w:val="20"/>
          <w:lang w:eastAsia="zh-CN"/>
        </w:rPr>
        <w:t>R</w:t>
      </w:r>
      <w:r w:rsidRPr="00945DD5">
        <w:rPr>
          <w:rFonts w:eastAsia="宋体"/>
          <w:i/>
          <w:szCs w:val="20"/>
          <w:lang w:eastAsia="zh-CN"/>
        </w:rPr>
        <w:t>euse the same configuration for the existing PRACH normal mode tests, i.e., TDLC 300-100 Low and AWGN channels for FR1, and TDLA30-300 Low and AWGN channels for FR2-1.</w:t>
      </w:r>
    </w:p>
    <w:p w14:paraId="421BEA7B" w14:textId="43FF59E2" w:rsidR="00D91801" w:rsidRDefault="00D91801" w:rsidP="00D91801">
      <w:pPr>
        <w:adjustRightInd w:val="0"/>
        <w:snapToGrid w:val="0"/>
        <w:spacing w:after="180"/>
        <w:rPr>
          <w:rFonts w:eastAsiaTheme="minorEastAsia"/>
          <w:b/>
          <w:szCs w:val="20"/>
          <w:u w:val="single"/>
          <w:lang w:eastAsia="zh-CN"/>
        </w:rPr>
      </w:pPr>
    </w:p>
    <w:p w14:paraId="39A7C9AC" w14:textId="4173E21B" w:rsidR="00D91801" w:rsidRDefault="00D91801" w:rsidP="00D91801">
      <w:pPr>
        <w:rPr>
          <w:b/>
          <w:u w:val="single"/>
        </w:rPr>
      </w:pPr>
      <w:r w:rsidRPr="00FA4D33">
        <w:rPr>
          <w:b/>
          <w:u w:val="single"/>
        </w:rPr>
        <w:t>Sub Carrier Spacing</w:t>
      </w:r>
      <w:r>
        <w:rPr>
          <w:b/>
          <w:u w:val="single"/>
        </w:rPr>
        <w:t xml:space="preserve"> for BS</w:t>
      </w:r>
      <w:r w:rsidRPr="00473FC9">
        <w:rPr>
          <w:b/>
          <w:u w:val="single"/>
        </w:rPr>
        <w:t xml:space="preserve"> performance requirements for </w:t>
      </w:r>
      <w:r w:rsidRPr="0050722C">
        <w:rPr>
          <w:b/>
          <w:u w:val="single"/>
        </w:rPr>
        <w:t>Multiple PRACH transmission</w:t>
      </w:r>
    </w:p>
    <w:tbl>
      <w:tblPr>
        <w:tblStyle w:val="af4"/>
        <w:tblW w:w="0" w:type="auto"/>
        <w:tblLook w:val="04A0" w:firstRow="1" w:lastRow="0" w:firstColumn="1" w:lastColumn="0" w:noHBand="0" w:noVBand="1"/>
      </w:tblPr>
      <w:tblGrid>
        <w:gridCol w:w="9288"/>
      </w:tblGrid>
      <w:tr w:rsidR="00D91801" w14:paraId="3C2CDACE" w14:textId="77777777" w:rsidTr="004955F7">
        <w:tc>
          <w:tcPr>
            <w:tcW w:w="9288" w:type="dxa"/>
          </w:tcPr>
          <w:p w14:paraId="447CAA31" w14:textId="77777777" w:rsidR="00A912D1" w:rsidRPr="00A912D1" w:rsidRDefault="00A912D1" w:rsidP="00A912D1">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A912D1">
              <w:rPr>
                <w:i/>
                <w:lang w:eastAsia="zh-CN"/>
              </w:rPr>
              <w:t xml:space="preserve">If FR1 is agreed to be introduced with PRACH repetition, 15 kHz and 30 kHz should be included.  </w:t>
            </w:r>
          </w:p>
          <w:p w14:paraId="711B377E" w14:textId="72FAB11E" w:rsidR="00D91801" w:rsidRPr="00A912D1" w:rsidRDefault="00A912D1" w:rsidP="00A912D1">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A912D1">
              <w:rPr>
                <w:i/>
                <w:lang w:eastAsia="zh-CN"/>
              </w:rPr>
              <w:t>For FR2-1 agreed 120 kHz, 60 kHz is FFS.</w:t>
            </w:r>
          </w:p>
        </w:tc>
      </w:tr>
    </w:tbl>
    <w:p w14:paraId="76C46012" w14:textId="1DAC98F2" w:rsidR="00D91801" w:rsidRDefault="00D91801" w:rsidP="00D91801">
      <w:pPr>
        <w:adjustRightInd w:val="0"/>
        <w:snapToGrid w:val="0"/>
        <w:spacing w:after="180"/>
        <w:rPr>
          <w:rFonts w:eastAsiaTheme="minorEastAsia"/>
          <w:szCs w:val="20"/>
          <w:lang w:val="x-none" w:eastAsia="zh-CN"/>
        </w:rPr>
      </w:pPr>
      <w:r w:rsidRPr="00EE6222">
        <w:rPr>
          <w:rFonts w:eastAsiaTheme="minorEastAsia" w:hint="eastAsia"/>
          <w:szCs w:val="20"/>
          <w:lang w:val="x-none" w:eastAsia="zh-CN"/>
        </w:rPr>
        <w:t>A</w:t>
      </w:r>
      <w:r w:rsidRPr="00EE6222">
        <w:rPr>
          <w:rFonts w:eastAsiaTheme="minorEastAsia"/>
          <w:szCs w:val="20"/>
          <w:lang w:val="x-none" w:eastAsia="zh-CN"/>
        </w:rPr>
        <w:t xml:space="preserve">s for the </w:t>
      </w:r>
      <w:r w:rsidRPr="00D91801">
        <w:rPr>
          <w:rFonts w:eastAsiaTheme="minorEastAsia"/>
          <w:szCs w:val="20"/>
          <w:lang w:val="x-none" w:eastAsia="zh-CN"/>
        </w:rPr>
        <w:t>Sub Carrier Spacing</w:t>
      </w:r>
      <w:r w:rsidRPr="00EE6222">
        <w:rPr>
          <w:rFonts w:eastAsiaTheme="minorEastAsia"/>
          <w:szCs w:val="20"/>
          <w:lang w:val="x-none" w:eastAsia="zh-CN"/>
        </w:rPr>
        <w:t xml:space="preserve"> for multiple PRACH transmission, we support to reuse the same configuration for the existing PRACH normal mode tests, i.e.,</w:t>
      </w:r>
      <w:r>
        <w:rPr>
          <w:rFonts w:eastAsiaTheme="minorEastAsia"/>
          <w:szCs w:val="20"/>
          <w:lang w:val="x-none" w:eastAsia="zh-CN"/>
        </w:rPr>
        <w:t xml:space="preserve"> cover 15kHz and 30kHz SCS for FR1 and cover </w:t>
      </w:r>
      <w:r w:rsidRPr="00D91801">
        <w:rPr>
          <w:rFonts w:eastAsiaTheme="minorEastAsia"/>
          <w:szCs w:val="20"/>
          <w:lang w:val="x-none" w:eastAsia="zh-CN"/>
        </w:rPr>
        <w:t>60kHz SCS and 120kHz SCS</w:t>
      </w:r>
      <w:r>
        <w:rPr>
          <w:rFonts w:eastAsiaTheme="minorEastAsia"/>
          <w:szCs w:val="20"/>
          <w:lang w:val="x-none" w:eastAsia="zh-CN"/>
        </w:rPr>
        <w:t xml:space="preserve"> for FR2.</w:t>
      </w:r>
    </w:p>
    <w:p w14:paraId="6FB48E9A" w14:textId="7C8A9596" w:rsidR="002F27B4" w:rsidRDefault="00D91801" w:rsidP="00945DD5">
      <w:pPr>
        <w:adjustRightInd w:val="0"/>
        <w:snapToGrid w:val="0"/>
        <w:spacing w:after="180"/>
        <w:rPr>
          <w:rFonts w:eastAsia="宋体"/>
          <w:i/>
          <w:szCs w:val="20"/>
          <w:lang w:eastAsia="zh-CN"/>
        </w:rPr>
      </w:pPr>
      <w:r w:rsidRPr="00C6236C">
        <w:rPr>
          <w:rFonts w:eastAsia="宋体"/>
          <w:b/>
          <w:i/>
          <w:szCs w:val="20"/>
          <w:lang w:eastAsia="zh-CN"/>
        </w:rPr>
        <w:t>Proposal</w:t>
      </w:r>
      <w:r>
        <w:rPr>
          <w:rFonts w:eastAsia="宋体"/>
          <w:b/>
          <w:i/>
          <w:szCs w:val="20"/>
          <w:lang w:eastAsia="zh-CN"/>
        </w:rPr>
        <w:t xml:space="preserve"> </w:t>
      </w:r>
      <w:r w:rsidR="00A912D1">
        <w:rPr>
          <w:rFonts w:eastAsia="宋体"/>
          <w:b/>
          <w:i/>
          <w:szCs w:val="20"/>
          <w:lang w:eastAsia="zh-CN"/>
        </w:rPr>
        <w:t>4</w:t>
      </w:r>
      <w:r w:rsidRPr="00C6236C">
        <w:rPr>
          <w:rFonts w:eastAsia="宋体"/>
          <w:b/>
          <w:i/>
          <w:szCs w:val="20"/>
          <w:lang w:eastAsia="zh-CN"/>
        </w:rPr>
        <w:t xml:space="preserve">: </w:t>
      </w:r>
      <w:r>
        <w:rPr>
          <w:rFonts w:eastAsia="宋体"/>
          <w:i/>
          <w:szCs w:val="20"/>
          <w:lang w:eastAsia="zh-CN"/>
        </w:rPr>
        <w:t>R</w:t>
      </w:r>
      <w:r w:rsidRPr="00945DD5">
        <w:rPr>
          <w:rFonts w:eastAsia="宋体"/>
          <w:i/>
          <w:szCs w:val="20"/>
          <w:lang w:eastAsia="zh-CN"/>
        </w:rPr>
        <w:t xml:space="preserve">euse the same configuration for the existing PRACH normal mode tests, i.e., </w:t>
      </w:r>
      <w:r w:rsidRPr="00D91801">
        <w:rPr>
          <w:rFonts w:eastAsia="宋体"/>
          <w:i/>
          <w:szCs w:val="20"/>
          <w:lang w:eastAsia="zh-CN"/>
        </w:rPr>
        <w:t>cover 15kHz and 30kHz SCS for FR1 and cover 60kHz SCS and 120kHz SCS for FR2.</w:t>
      </w:r>
    </w:p>
    <w:p w14:paraId="21202FC6" w14:textId="624DBEBA" w:rsidR="008521E4" w:rsidRPr="008521E4" w:rsidRDefault="00450CCC" w:rsidP="008521E4">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3CFABB5A" w14:textId="77777777" w:rsidR="00A912D1" w:rsidRDefault="00A912D1" w:rsidP="00A912D1">
      <w:r w:rsidRPr="00C6236C">
        <w:rPr>
          <w:rFonts w:eastAsia="宋体"/>
          <w:b/>
          <w:i/>
          <w:szCs w:val="20"/>
          <w:lang w:eastAsia="zh-CN"/>
        </w:rPr>
        <w:t xml:space="preserve">Proposal 1: </w:t>
      </w:r>
      <w:r>
        <w:rPr>
          <w:rFonts w:eastAsia="宋体"/>
          <w:i/>
          <w:szCs w:val="20"/>
          <w:lang w:eastAsia="zh-CN"/>
        </w:rPr>
        <w:t>Cover both FR1 and FR2 for PRACH repetition test.</w:t>
      </w:r>
    </w:p>
    <w:p w14:paraId="79F23ECA" w14:textId="77777777" w:rsidR="00A912D1" w:rsidRDefault="00A912D1" w:rsidP="00A912D1">
      <w:pPr>
        <w:adjustRightInd w:val="0"/>
        <w:snapToGrid w:val="0"/>
        <w:spacing w:after="180"/>
        <w:rPr>
          <w:rFonts w:eastAsiaTheme="minorEastAsia"/>
          <w:szCs w:val="20"/>
          <w:lang w:val="x-none" w:eastAsia="zh-CN"/>
        </w:rPr>
      </w:pPr>
      <w:r w:rsidRPr="00C6236C">
        <w:rPr>
          <w:rFonts w:eastAsia="宋体"/>
          <w:b/>
          <w:i/>
          <w:szCs w:val="20"/>
          <w:lang w:eastAsia="zh-CN"/>
        </w:rPr>
        <w:t>Proposal</w:t>
      </w:r>
      <w:r>
        <w:rPr>
          <w:rFonts w:eastAsia="宋体"/>
          <w:b/>
          <w:i/>
          <w:szCs w:val="20"/>
          <w:lang w:eastAsia="zh-CN"/>
        </w:rPr>
        <w:t xml:space="preserve"> 2</w:t>
      </w:r>
      <w:r w:rsidRPr="00C6236C">
        <w:rPr>
          <w:rFonts w:eastAsia="宋体"/>
          <w:b/>
          <w:i/>
          <w:szCs w:val="20"/>
          <w:lang w:eastAsia="zh-CN"/>
        </w:rPr>
        <w:t xml:space="preserve">: </w:t>
      </w:r>
      <w:r>
        <w:rPr>
          <w:rFonts w:eastAsia="宋体"/>
          <w:i/>
          <w:szCs w:val="20"/>
          <w:lang w:eastAsia="zh-CN"/>
        </w:rPr>
        <w:t>R</w:t>
      </w:r>
      <w:r w:rsidRPr="00EE6222">
        <w:rPr>
          <w:rFonts w:eastAsia="宋体"/>
          <w:i/>
          <w:szCs w:val="20"/>
          <w:lang w:eastAsia="zh-CN"/>
        </w:rPr>
        <w:t>euse the same configuration for the existing PRACH normal mode tests, i.e., 1x2, 1x4, 1x8 for FR1 and 1x2 for FR2-1.</w:t>
      </w:r>
    </w:p>
    <w:p w14:paraId="5D5FB614" w14:textId="77777777" w:rsidR="00A912D1" w:rsidRDefault="00A912D1" w:rsidP="00A912D1">
      <w:pPr>
        <w:adjustRightInd w:val="0"/>
        <w:snapToGrid w:val="0"/>
        <w:spacing w:after="180"/>
        <w:rPr>
          <w:rFonts w:eastAsiaTheme="minorEastAsia"/>
          <w:szCs w:val="20"/>
          <w:lang w:val="x-none" w:eastAsia="zh-CN"/>
        </w:rPr>
      </w:pPr>
      <w:r w:rsidRPr="00C6236C">
        <w:rPr>
          <w:rFonts w:eastAsia="宋体"/>
          <w:b/>
          <w:i/>
          <w:szCs w:val="20"/>
          <w:lang w:eastAsia="zh-CN"/>
        </w:rPr>
        <w:t>Proposal</w:t>
      </w:r>
      <w:r>
        <w:rPr>
          <w:rFonts w:eastAsia="宋体"/>
          <w:b/>
          <w:i/>
          <w:szCs w:val="20"/>
          <w:lang w:eastAsia="zh-CN"/>
        </w:rPr>
        <w:t xml:space="preserve"> 3</w:t>
      </w:r>
      <w:r w:rsidRPr="00C6236C">
        <w:rPr>
          <w:rFonts w:eastAsia="宋体"/>
          <w:b/>
          <w:i/>
          <w:szCs w:val="20"/>
          <w:lang w:eastAsia="zh-CN"/>
        </w:rPr>
        <w:t xml:space="preserve">: </w:t>
      </w:r>
      <w:r>
        <w:rPr>
          <w:rFonts w:eastAsia="宋体"/>
          <w:i/>
          <w:szCs w:val="20"/>
          <w:lang w:eastAsia="zh-CN"/>
        </w:rPr>
        <w:t>R</w:t>
      </w:r>
      <w:r w:rsidRPr="00945DD5">
        <w:rPr>
          <w:rFonts w:eastAsia="宋体"/>
          <w:i/>
          <w:szCs w:val="20"/>
          <w:lang w:eastAsia="zh-CN"/>
        </w:rPr>
        <w:t>euse the same configuration for the existing PRACH normal mode tests, i.e., TDLC 300-100 Low and AWGN channels for FR1, and TDLA30-300 Low and AWGN channels for FR2-1.</w:t>
      </w:r>
    </w:p>
    <w:p w14:paraId="1D96CB1C" w14:textId="11526D08" w:rsidR="00A912D1" w:rsidRPr="00A912D1" w:rsidRDefault="00A912D1" w:rsidP="00A912D1">
      <w:pPr>
        <w:adjustRightInd w:val="0"/>
        <w:snapToGrid w:val="0"/>
        <w:spacing w:after="180"/>
        <w:rPr>
          <w:rFonts w:eastAsia="宋体" w:hint="eastAsia"/>
          <w:i/>
          <w:szCs w:val="20"/>
          <w:lang w:eastAsia="zh-CN"/>
        </w:rPr>
      </w:pPr>
      <w:r w:rsidRPr="00C6236C">
        <w:rPr>
          <w:rFonts w:eastAsia="宋体"/>
          <w:b/>
          <w:i/>
          <w:szCs w:val="20"/>
          <w:lang w:eastAsia="zh-CN"/>
        </w:rPr>
        <w:t>Proposal</w:t>
      </w:r>
      <w:r>
        <w:rPr>
          <w:rFonts w:eastAsia="宋体"/>
          <w:b/>
          <w:i/>
          <w:szCs w:val="20"/>
          <w:lang w:eastAsia="zh-CN"/>
        </w:rPr>
        <w:t xml:space="preserve"> 4</w:t>
      </w:r>
      <w:r w:rsidRPr="00C6236C">
        <w:rPr>
          <w:rFonts w:eastAsia="宋体"/>
          <w:b/>
          <w:i/>
          <w:szCs w:val="20"/>
          <w:lang w:eastAsia="zh-CN"/>
        </w:rPr>
        <w:t xml:space="preserve">: </w:t>
      </w:r>
      <w:r>
        <w:rPr>
          <w:rFonts w:eastAsia="宋体"/>
          <w:i/>
          <w:szCs w:val="20"/>
          <w:lang w:eastAsia="zh-CN"/>
        </w:rPr>
        <w:t>R</w:t>
      </w:r>
      <w:r w:rsidRPr="00945DD5">
        <w:rPr>
          <w:rFonts w:eastAsia="宋体"/>
          <w:i/>
          <w:szCs w:val="20"/>
          <w:lang w:eastAsia="zh-CN"/>
        </w:rPr>
        <w:t xml:space="preserve">euse the same configuration for the existing PRACH normal mode tests, i.e., </w:t>
      </w:r>
      <w:r w:rsidRPr="00D91801">
        <w:rPr>
          <w:rFonts w:eastAsia="宋体"/>
          <w:i/>
          <w:szCs w:val="20"/>
          <w:lang w:eastAsia="zh-CN"/>
        </w:rPr>
        <w:t>cover 15kHz and 30kHz SCS for FR1 and cover 60kHz SCS and 120kHz SCS for FR2.</w:t>
      </w:r>
      <w:bookmarkStart w:id="0" w:name="_GoBack"/>
      <w:bookmarkEnd w:id="0"/>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34535AC2" w14:textId="450B05B4" w:rsidR="00DF18B6" w:rsidRDefault="00C6236C" w:rsidP="00C6236C">
      <w:pPr>
        <w:pStyle w:val="2"/>
        <w:numPr>
          <w:ilvl w:val="0"/>
          <w:numId w:val="0"/>
        </w:numPr>
        <w:rPr>
          <w:sz w:val="20"/>
          <w:szCs w:val="20"/>
        </w:rPr>
      </w:pPr>
      <w:r w:rsidRPr="00D56EFB">
        <w:rPr>
          <w:rFonts w:hint="eastAsia"/>
          <w:sz w:val="20"/>
          <w:szCs w:val="20"/>
        </w:rPr>
        <w:t>[</w:t>
      </w:r>
      <w:r w:rsidRPr="00D56EFB">
        <w:rPr>
          <w:sz w:val="20"/>
          <w:szCs w:val="20"/>
        </w:rPr>
        <w:t xml:space="preserve">1] </w:t>
      </w:r>
      <w:r w:rsidR="00DF18B6" w:rsidRPr="00DF18B6">
        <w:rPr>
          <w:sz w:val="20"/>
          <w:szCs w:val="20"/>
        </w:rPr>
        <w:t>R4-23</w:t>
      </w:r>
      <w:r w:rsidR="00A912D1">
        <w:rPr>
          <w:sz w:val="20"/>
          <w:szCs w:val="20"/>
        </w:rPr>
        <w:t>21061</w:t>
      </w:r>
      <w:r w:rsidR="00DF18B6">
        <w:rPr>
          <w:sz w:val="20"/>
          <w:szCs w:val="20"/>
        </w:rPr>
        <w:t xml:space="preserve">, </w:t>
      </w:r>
      <w:r w:rsidR="00DF18B6" w:rsidRPr="00DF18B6">
        <w:rPr>
          <w:sz w:val="20"/>
          <w:szCs w:val="20"/>
        </w:rPr>
        <w:t>WF on NR_cov_enh2_demod</w:t>
      </w:r>
      <w:r w:rsidR="00DF18B6">
        <w:rPr>
          <w:sz w:val="20"/>
          <w:szCs w:val="20"/>
        </w:rPr>
        <w:t>,</w:t>
      </w:r>
      <w:r w:rsidR="00DF18B6" w:rsidRPr="00DF18B6">
        <w:t xml:space="preserve"> </w:t>
      </w:r>
      <w:r w:rsidR="00DF18B6" w:rsidRPr="00DF18B6">
        <w:rPr>
          <w:sz w:val="20"/>
          <w:szCs w:val="20"/>
        </w:rPr>
        <w:t>China Telecom</w:t>
      </w:r>
      <w:r w:rsidR="00A912D1">
        <w:rPr>
          <w:sz w:val="20"/>
          <w:szCs w:val="20"/>
        </w:rPr>
        <w:t>, Nokia</w:t>
      </w:r>
      <w:r w:rsidR="00DF18B6">
        <w:rPr>
          <w:sz w:val="20"/>
          <w:szCs w:val="20"/>
        </w:rPr>
        <w:t xml:space="preserve">, </w:t>
      </w:r>
      <w:r w:rsidR="00DF18B6" w:rsidRPr="00DF18B6">
        <w:rPr>
          <w:sz w:val="20"/>
          <w:szCs w:val="20"/>
        </w:rPr>
        <w:t>TSG-RAN WG4 Meeting #1</w:t>
      </w:r>
      <w:r w:rsidR="00A912D1">
        <w:rPr>
          <w:sz w:val="20"/>
          <w:szCs w:val="20"/>
        </w:rPr>
        <w:t>09</w:t>
      </w:r>
    </w:p>
    <w:p w14:paraId="70C834AE" w14:textId="3580ABF5" w:rsidR="00372065" w:rsidRPr="00C6236C" w:rsidRDefault="00DF18B6" w:rsidP="00C6236C">
      <w:pPr>
        <w:pStyle w:val="2"/>
        <w:numPr>
          <w:ilvl w:val="0"/>
          <w:numId w:val="0"/>
        </w:numPr>
        <w:rPr>
          <w:sz w:val="20"/>
          <w:szCs w:val="20"/>
        </w:rPr>
      </w:pPr>
      <w:r>
        <w:rPr>
          <w:sz w:val="20"/>
          <w:szCs w:val="20"/>
        </w:rPr>
        <w:t xml:space="preserve">[2] </w:t>
      </w:r>
      <w:r w:rsidR="0028779B" w:rsidRPr="0028779B">
        <w:rPr>
          <w:sz w:val="20"/>
          <w:szCs w:val="20"/>
        </w:rPr>
        <w:t>RP-221858</w:t>
      </w:r>
      <w:r w:rsidR="00C6236C" w:rsidRPr="00D56EFB">
        <w:rPr>
          <w:sz w:val="20"/>
          <w:szCs w:val="20"/>
        </w:rPr>
        <w:t xml:space="preserve">, </w:t>
      </w:r>
      <w:r w:rsidR="0028779B" w:rsidRPr="0028779B">
        <w:rPr>
          <w:sz w:val="20"/>
          <w:szCs w:val="20"/>
        </w:rPr>
        <w:t>Revised WID on Further NR coverage enhancements</w:t>
      </w:r>
      <w:r w:rsidR="00C6236C" w:rsidRPr="00D56EFB">
        <w:rPr>
          <w:sz w:val="20"/>
          <w:szCs w:val="20"/>
        </w:rPr>
        <w:t>, China Telecom, RAN#</w:t>
      </w:r>
      <w:r w:rsidR="0028779B">
        <w:rPr>
          <w:sz w:val="20"/>
          <w:szCs w:val="20"/>
        </w:rPr>
        <w:t>96</w:t>
      </w:r>
      <w:r w:rsidR="00C6236C" w:rsidRPr="00D56EFB">
        <w:rPr>
          <w:sz w:val="20"/>
          <w:szCs w:val="20"/>
        </w:rPr>
        <w:t xml:space="preserve">, </w:t>
      </w:r>
      <w:r w:rsidR="0028779B" w:rsidRPr="0028779B">
        <w:rPr>
          <w:sz w:val="20"/>
          <w:szCs w:val="20"/>
        </w:rPr>
        <w:t>Hungary, June 6-9, 2022</w:t>
      </w:r>
    </w:p>
    <w:sectPr w:rsidR="00372065" w:rsidRPr="00C6236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18CEB" w14:textId="77777777" w:rsidR="000B1C16" w:rsidRDefault="000B1C16" w:rsidP="00E7784C">
      <w:r>
        <w:separator/>
      </w:r>
    </w:p>
  </w:endnote>
  <w:endnote w:type="continuationSeparator" w:id="0">
    <w:p w14:paraId="4031EB6A" w14:textId="77777777" w:rsidR="000B1C16" w:rsidRDefault="000B1C16"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D4421" w14:textId="77777777" w:rsidR="000B1C16" w:rsidRDefault="000B1C16" w:rsidP="00E7784C">
      <w:r>
        <w:separator/>
      </w:r>
    </w:p>
  </w:footnote>
  <w:footnote w:type="continuationSeparator" w:id="0">
    <w:p w14:paraId="642A16EA" w14:textId="77777777" w:rsidR="000B1C16" w:rsidRDefault="000B1C16"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73E44"/>
    <w:multiLevelType w:val="hybridMultilevel"/>
    <w:tmpl w:val="E5A200C2"/>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1FC671F"/>
    <w:multiLevelType w:val="multilevel"/>
    <w:tmpl w:val="BCB8713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6"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7" w15:restartNumberingAfterBreak="0">
    <w:nsid w:val="5ED71F17"/>
    <w:multiLevelType w:val="hybridMultilevel"/>
    <w:tmpl w:val="DB247998"/>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20"/>
  </w:num>
  <w:num w:numId="4">
    <w:abstractNumId w:val="8"/>
  </w:num>
  <w:num w:numId="5">
    <w:abstractNumId w:val="14"/>
  </w:num>
  <w:num w:numId="6">
    <w:abstractNumId w:val="8"/>
  </w:num>
  <w:num w:numId="7">
    <w:abstractNumId w:val="3"/>
  </w:num>
  <w:num w:numId="8">
    <w:abstractNumId w:val="5"/>
  </w:num>
  <w:num w:numId="9">
    <w:abstractNumId w:val="2"/>
  </w:num>
  <w:num w:numId="10">
    <w:abstractNumId w:val="10"/>
  </w:num>
  <w:num w:numId="11">
    <w:abstractNumId w:val="12"/>
  </w:num>
  <w:num w:numId="12">
    <w:abstractNumId w:val="21"/>
  </w:num>
  <w:num w:numId="13">
    <w:abstractNumId w:val="19"/>
  </w:num>
  <w:num w:numId="14">
    <w:abstractNumId w:val="6"/>
  </w:num>
  <w:num w:numId="15">
    <w:abstractNumId w:val="18"/>
  </w:num>
  <w:num w:numId="16">
    <w:abstractNumId w:val="7"/>
  </w:num>
  <w:num w:numId="17">
    <w:abstractNumId w:val="9"/>
  </w:num>
  <w:num w:numId="18">
    <w:abstractNumId w:val="16"/>
  </w:num>
  <w:num w:numId="19">
    <w:abstractNumId w:val="15"/>
  </w:num>
  <w:num w:numId="20">
    <w:abstractNumId w:val="8"/>
  </w:num>
  <w:num w:numId="21">
    <w:abstractNumId w:val="0"/>
  </w:num>
  <w:num w:numId="22">
    <w:abstractNumId w:val="17"/>
  </w:num>
  <w:num w:numId="23">
    <w:abstractNumId w:val="3"/>
  </w:num>
  <w:num w:numId="24">
    <w:abstractNumId w:val="1"/>
  </w:num>
  <w:num w:numId="2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1C16"/>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26B"/>
    <w:rsid w:val="000F1A15"/>
    <w:rsid w:val="000F1DB8"/>
    <w:rsid w:val="000F1E29"/>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394"/>
    <w:rsid w:val="00120946"/>
    <w:rsid w:val="001209BC"/>
    <w:rsid w:val="00120BEA"/>
    <w:rsid w:val="00121A71"/>
    <w:rsid w:val="00122127"/>
    <w:rsid w:val="0012275C"/>
    <w:rsid w:val="00123529"/>
    <w:rsid w:val="00123794"/>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9D"/>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27AC"/>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5E73"/>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474C2"/>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3E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79B"/>
    <w:rsid w:val="00287EC8"/>
    <w:rsid w:val="00290655"/>
    <w:rsid w:val="00290B3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1C18"/>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0C93"/>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7B4"/>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18E"/>
    <w:rsid w:val="003C6281"/>
    <w:rsid w:val="003D0372"/>
    <w:rsid w:val="003D046F"/>
    <w:rsid w:val="003D138A"/>
    <w:rsid w:val="003D2036"/>
    <w:rsid w:val="003D4093"/>
    <w:rsid w:val="003D48B4"/>
    <w:rsid w:val="003D5405"/>
    <w:rsid w:val="003D7240"/>
    <w:rsid w:val="003D7DC2"/>
    <w:rsid w:val="003E0C1C"/>
    <w:rsid w:val="003E0E19"/>
    <w:rsid w:val="003E1E13"/>
    <w:rsid w:val="003E24E8"/>
    <w:rsid w:val="003E2770"/>
    <w:rsid w:val="003E2960"/>
    <w:rsid w:val="003E2A61"/>
    <w:rsid w:val="003E2D9D"/>
    <w:rsid w:val="003E491E"/>
    <w:rsid w:val="003E656B"/>
    <w:rsid w:val="003E6EDB"/>
    <w:rsid w:val="003F1589"/>
    <w:rsid w:val="003F20B3"/>
    <w:rsid w:val="003F2851"/>
    <w:rsid w:val="003F3670"/>
    <w:rsid w:val="003F36CB"/>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3C0"/>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6D7"/>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27"/>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A22"/>
    <w:rsid w:val="005604EF"/>
    <w:rsid w:val="00560EA4"/>
    <w:rsid w:val="0056180C"/>
    <w:rsid w:val="005618E8"/>
    <w:rsid w:val="00562007"/>
    <w:rsid w:val="005628BA"/>
    <w:rsid w:val="00562E6D"/>
    <w:rsid w:val="00563634"/>
    <w:rsid w:val="0056388D"/>
    <w:rsid w:val="00564CFF"/>
    <w:rsid w:val="005653D4"/>
    <w:rsid w:val="005660AA"/>
    <w:rsid w:val="00566B59"/>
    <w:rsid w:val="005679CE"/>
    <w:rsid w:val="00567E96"/>
    <w:rsid w:val="00572123"/>
    <w:rsid w:val="005724C0"/>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614"/>
    <w:rsid w:val="005A6D61"/>
    <w:rsid w:val="005A7DC4"/>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16B"/>
    <w:rsid w:val="005C7F09"/>
    <w:rsid w:val="005C7F24"/>
    <w:rsid w:val="005D07E8"/>
    <w:rsid w:val="005D1616"/>
    <w:rsid w:val="005D16AB"/>
    <w:rsid w:val="005D441B"/>
    <w:rsid w:val="005D48B2"/>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3AED"/>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35EC"/>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5B9"/>
    <w:rsid w:val="00694E53"/>
    <w:rsid w:val="00695A13"/>
    <w:rsid w:val="00696E14"/>
    <w:rsid w:val="00696FD2"/>
    <w:rsid w:val="006975C5"/>
    <w:rsid w:val="006977EC"/>
    <w:rsid w:val="006A0A51"/>
    <w:rsid w:val="006A1343"/>
    <w:rsid w:val="006A1452"/>
    <w:rsid w:val="006A2011"/>
    <w:rsid w:val="006A4F0F"/>
    <w:rsid w:val="006A62B6"/>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6FE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27C"/>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6DB6"/>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2C6"/>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E27"/>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A2"/>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471F8"/>
    <w:rsid w:val="00850A8E"/>
    <w:rsid w:val="008521E4"/>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5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5DD5"/>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4FE1"/>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4C8E"/>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B1E"/>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25C"/>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2D1"/>
    <w:rsid w:val="00A91871"/>
    <w:rsid w:val="00A92C47"/>
    <w:rsid w:val="00A93EEF"/>
    <w:rsid w:val="00A96857"/>
    <w:rsid w:val="00A96C9C"/>
    <w:rsid w:val="00A96CD5"/>
    <w:rsid w:val="00A974A3"/>
    <w:rsid w:val="00A9762B"/>
    <w:rsid w:val="00A97C5A"/>
    <w:rsid w:val="00A97CD1"/>
    <w:rsid w:val="00AA0316"/>
    <w:rsid w:val="00AA0CAE"/>
    <w:rsid w:val="00AA10AD"/>
    <w:rsid w:val="00AA10EA"/>
    <w:rsid w:val="00AA2FF9"/>
    <w:rsid w:val="00AA51FA"/>
    <w:rsid w:val="00AA6E4B"/>
    <w:rsid w:val="00AA6F3D"/>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23AE"/>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4FEA"/>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B06"/>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0D5"/>
    <w:rsid w:val="00BC14BE"/>
    <w:rsid w:val="00BC2DB4"/>
    <w:rsid w:val="00BC36BD"/>
    <w:rsid w:val="00BC38AA"/>
    <w:rsid w:val="00BC54B1"/>
    <w:rsid w:val="00BC58A7"/>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02"/>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236C"/>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4F23"/>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1BBF"/>
    <w:rsid w:val="00D432CC"/>
    <w:rsid w:val="00D43C2D"/>
    <w:rsid w:val="00D4410E"/>
    <w:rsid w:val="00D44609"/>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3903"/>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1801"/>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18B6"/>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202"/>
    <w:rsid w:val="00E04BDC"/>
    <w:rsid w:val="00E05245"/>
    <w:rsid w:val="00E0584F"/>
    <w:rsid w:val="00E06526"/>
    <w:rsid w:val="00E07268"/>
    <w:rsid w:val="00E11CED"/>
    <w:rsid w:val="00E12311"/>
    <w:rsid w:val="00E12E20"/>
    <w:rsid w:val="00E135C3"/>
    <w:rsid w:val="00E14F3C"/>
    <w:rsid w:val="00E16265"/>
    <w:rsid w:val="00E16456"/>
    <w:rsid w:val="00E166AC"/>
    <w:rsid w:val="00E16ED8"/>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2E63"/>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79EE"/>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2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17A"/>
    <w:rsid w:val="00F71357"/>
    <w:rsid w:val="00F71845"/>
    <w:rsid w:val="00F718C1"/>
    <w:rsid w:val="00F72F47"/>
    <w:rsid w:val="00F74AA8"/>
    <w:rsid w:val="00F74D09"/>
    <w:rsid w:val="00F75643"/>
    <w:rsid w:val="00F7566E"/>
    <w:rsid w:val="00F765F8"/>
    <w:rsid w:val="00F76B65"/>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159"/>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3C3A"/>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C56"/>
    <w:rsid w:val="00FE7FC4"/>
    <w:rsid w:val="00FF04CC"/>
    <w:rsid w:val="00FF175E"/>
    <w:rsid w:val="00FF2401"/>
    <w:rsid w:val="00FF270E"/>
    <w:rsid w:val="00FF33DA"/>
    <w:rsid w:val="00FF35ED"/>
    <w:rsid w:val="00FF36B9"/>
    <w:rsid w:val="00FF416B"/>
    <w:rsid w:val="00FF43F8"/>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uiPriority w:val="99"/>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uiPriority w:val="99"/>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 w:type="table" w:customStyle="1" w:styleId="TableGrid7">
    <w:name w:val="Table Grid7"/>
    <w:basedOn w:val="a2"/>
    <w:next w:val="af4"/>
    <w:uiPriority w:val="39"/>
    <w:qFormat/>
    <w:rsid w:val="00FF43F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5576239">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692612188">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2475003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BB4B82-650C-4FFC-AB8C-0424DF3F8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Pages>
  <Words>550</Words>
  <Characters>3139</Characters>
  <Application>Microsoft Office Word</Application>
  <DocSecurity>0</DocSecurity>
  <Lines>26</Lines>
  <Paragraphs>7</Paragraphs>
  <ScaleCrop>false</ScaleCrop>
  <Company>Microsoft</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15</cp:revision>
  <cp:lastPrinted>2015-02-02T04:17:00Z</cp:lastPrinted>
  <dcterms:created xsi:type="dcterms:W3CDTF">2023-09-25T07:07:00Z</dcterms:created>
  <dcterms:modified xsi:type="dcterms:W3CDTF">2024-02-18T09:08:00Z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